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A7" w:rsidRPr="0009035F" w:rsidRDefault="009D60A7" w:rsidP="00F95ED2">
      <w:pPr>
        <w:shd w:val="clear" w:color="auto" w:fill="FFFFFF"/>
        <w:spacing w:before="270" w:after="135" w:line="39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МОУ «</w:t>
      </w:r>
      <w:proofErr w:type="spellStart"/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Атемарская</w:t>
      </w:r>
      <w:proofErr w:type="spellEnd"/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средняя общеобразовательная школа» </w:t>
      </w:r>
    </w:p>
    <w:p w:rsidR="009D60A7" w:rsidRPr="0009035F" w:rsidRDefault="003117A8" w:rsidP="00F95ED2">
      <w:pPr>
        <w:shd w:val="clear" w:color="auto" w:fill="FFFFFF"/>
        <w:spacing w:before="270" w:after="135" w:line="39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Л</w:t>
      </w:r>
      <w:r w:rsidR="009D60A7"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ямбирского</w:t>
      </w:r>
      <w:proofErr w:type="spellEnd"/>
      <w:r w:rsidR="009D60A7"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муниципального района </w:t>
      </w:r>
    </w:p>
    <w:p w:rsidR="009D60A7" w:rsidRPr="0009035F" w:rsidRDefault="009D60A7" w:rsidP="00F95ED2">
      <w:pPr>
        <w:shd w:val="clear" w:color="auto" w:fill="FFFFFF"/>
        <w:spacing w:before="270" w:after="135" w:line="39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Республике Мордовия</w:t>
      </w:r>
    </w:p>
    <w:p w:rsidR="009D60A7" w:rsidRPr="0009035F" w:rsidRDefault="009D60A7" w:rsidP="00F95ED2">
      <w:pPr>
        <w:shd w:val="clear" w:color="auto" w:fill="FFFFFF"/>
        <w:spacing w:before="270" w:after="135" w:line="39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9D60A7" w:rsidRPr="0009035F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Pr="00154635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Выступление на курсах</w:t>
      </w:r>
    </w:p>
    <w:p w:rsidR="009D60A7" w:rsidRPr="00154635" w:rsidRDefault="009D60A7" w:rsidP="009D60A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</w:pPr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  <w:t xml:space="preserve">на тему: </w:t>
      </w:r>
      <w:r w:rsidR="00154635"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  <w:t>«</w:t>
      </w:r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  <w:t>Современные образовательные технологии на уроках биологии</w:t>
      </w:r>
      <w:r w:rsidR="00154635"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  <w:t>»</w:t>
      </w:r>
    </w:p>
    <w:p w:rsidR="009D60A7" w:rsidRPr="00154635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Pr="00154635" w:rsidRDefault="00154635" w:rsidP="00154635">
      <w:pPr>
        <w:shd w:val="clear" w:color="auto" w:fill="FFFFFF"/>
        <w:spacing w:after="135" w:line="390" w:lineRule="atLeast"/>
        <w:contextualSpacing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Подготовила учитель биологии</w:t>
      </w:r>
    </w:p>
    <w:p w:rsidR="00154635" w:rsidRPr="00154635" w:rsidRDefault="00154635" w:rsidP="00154635">
      <w:pPr>
        <w:shd w:val="clear" w:color="auto" w:fill="FFFFFF"/>
        <w:spacing w:after="135" w:line="390" w:lineRule="atLeast"/>
        <w:contextualSpacing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Высшей категории:</w:t>
      </w:r>
      <w:r w:rsidR="003117A8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Сизова</w:t>
      </w:r>
      <w:proofErr w:type="spellEnd"/>
      <w:r w:rsidRPr="00154635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Н.В.</w:t>
      </w:r>
    </w:p>
    <w:p w:rsidR="009D60A7" w:rsidRPr="00154635" w:rsidRDefault="009D60A7" w:rsidP="00154635">
      <w:pPr>
        <w:shd w:val="clear" w:color="auto" w:fill="FFFFFF"/>
        <w:spacing w:after="135" w:line="390" w:lineRule="atLeast"/>
        <w:contextualSpacing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:rsidR="009D60A7" w:rsidRDefault="009D60A7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</w:p>
    <w:p w:rsidR="009D60A7" w:rsidRPr="006D4BAC" w:rsidRDefault="0009035F" w:rsidP="006D4BAC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2017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 xml:space="preserve"> </w:t>
      </w:r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уч.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 xml:space="preserve"> </w:t>
      </w:r>
      <w:r w:rsidRPr="0009035F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год.</w:t>
      </w:r>
    </w:p>
    <w:p w:rsidR="00F95ED2" w:rsidRPr="00EF75EB" w:rsidRDefault="00F95ED2" w:rsidP="00F95ED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</w:pPr>
      <w:r w:rsidRPr="00EF75EB">
        <w:rPr>
          <w:rFonts w:ascii="Times New Roman" w:eastAsia="Times New Roman" w:hAnsi="Times New Roman" w:cs="Times New Roman"/>
          <w:b/>
          <w:color w:val="000000" w:themeColor="text1"/>
          <w:kern w:val="36"/>
          <w:sz w:val="44"/>
          <w:szCs w:val="44"/>
          <w:lang w:eastAsia="ru-RU"/>
        </w:rPr>
        <w:lastRenderedPageBreak/>
        <w:t>Современные образовательные технологии на уроках биологии</w:t>
      </w:r>
    </w:p>
    <w:p w:rsidR="00F95ED2" w:rsidRPr="006D4BAC" w:rsidRDefault="00F95ED2" w:rsidP="006D4BAC">
      <w:pPr>
        <w:spacing w:before="270" w:after="27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9D60A7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Роль современных образовательных технологий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 современной России образование становится личностно-ориентированным, предусматривает обращение к сфере личных интересов и потребностей ученика. Сегодня ученик должен получить возможность выбора индивидуальной образовательной траектории. Другими словами, приоритетной задачей образования становится развитие личности учащихся, воспитания у них умений анализировать и принимать ответственные решения. Только в этом случае современное образование становится качественным. Конечно, биологическое образование не является исключением и должно соответствовать ожиданиям общества, развиваться в свете современных тенденций. Особенно в свете того, что XXI век мировое сообщество определило веком биологии и экологии. Несомненно,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одним из основных ресурсов повышения качества образования является совершенствование современных образовательных технологий.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Понятие образовательной технологии включает в себя систему деятельности педагога и учащихся в образовательном процессе, направленную на достижение образовательного результата, в соответствии с педагогическими принципами и взаимосвязью цель – содержание – методы.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 деятельности педагога по использованию современных образовательных технологий в образовательном процессе выделяются следующие направления:</w:t>
      </w:r>
    </w:p>
    <w:p w:rsidR="00F95ED2" w:rsidRPr="006D4BAC" w:rsidRDefault="00F95ED2" w:rsidP="00F95E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создание и совершенствование условий для эффективной образовательной деятельности;</w:t>
      </w:r>
    </w:p>
    <w:p w:rsidR="00F95ED2" w:rsidRPr="006D4BAC" w:rsidRDefault="00F95ED2" w:rsidP="00F95E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изучение и апробация современных образовательных технологий;</w:t>
      </w:r>
    </w:p>
    <w:p w:rsidR="00F95ED2" w:rsidRPr="006D4BAC" w:rsidRDefault="00F95ED2" w:rsidP="00F95E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разработка и апробация авторских образовательных технологий;</w:t>
      </w:r>
    </w:p>
    <w:p w:rsidR="00F95ED2" w:rsidRPr="006D4BAC" w:rsidRDefault="00F95ED2" w:rsidP="00F95E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внедрение и распространение эффективных образовательных технологий;</w:t>
      </w:r>
    </w:p>
    <w:p w:rsidR="00F95ED2" w:rsidRPr="006D4BAC" w:rsidRDefault="00F95ED2" w:rsidP="00F95E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разработка и внедрение системы оценки эффективности используемых образовательных технологий.</w:t>
      </w:r>
    </w:p>
    <w:p w:rsidR="00F95ED2" w:rsidRPr="006D4BAC" w:rsidRDefault="00F95ED2" w:rsidP="00F95ED2">
      <w:pPr>
        <w:spacing w:before="270" w:after="135" w:line="255" w:lineRule="atLeast"/>
        <w:jc w:val="center"/>
        <w:outlineLvl w:val="2"/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D4BAC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>Классификация образовательных технологий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 своей педагогической практике я выделяю шесть основных групп эффективных современных образовательных технологий.</w:t>
      </w:r>
    </w:p>
    <w:p w:rsidR="00F95ED2" w:rsidRPr="006D4BAC" w:rsidRDefault="00F95ED2" w:rsidP="00F95ED2">
      <w:pPr>
        <w:spacing w:before="270" w:after="135" w:line="255" w:lineRule="atLeast"/>
        <w:outlineLvl w:val="2"/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D4BAC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>1. Структурно-логические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Использование современных структурно-логических технологий является одним из важнейших ресурсов повышения качества урока как базовой единицы деятельности учителя. Современные структурно-логические технологии основываются на лучших традициях российского образования, системном подходе и принципах “от простого к 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сложному</w:t>
      </w:r>
      <w:proofErr w:type="gram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”, “от теоретического к практическому”.</w:t>
      </w:r>
    </w:p>
    <w:p w:rsidR="00F95ED2" w:rsidRPr="006D4BAC" w:rsidRDefault="00F95ED2" w:rsidP="00F95ED2">
      <w:pPr>
        <w:spacing w:after="135" w:line="240" w:lineRule="auto"/>
        <w:rPr>
          <w:rFonts w:ascii="Helvetica" w:eastAsia="Times New Roman" w:hAnsi="Helvetica" w:cs="Helvetica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D4BAC">
        <w:rPr>
          <w:rFonts w:ascii="Helvetica" w:eastAsia="Times New Roman" w:hAnsi="Helvetica" w:cs="Helvetica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Системный подход.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 качестве основной структурно-логической технологии я использую системный подход как эффективную технологию развивающего обучения. Системный подход к обучению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позволяет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 xml:space="preserve">развить у учащихся системное мышление, навыки логического 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lastRenderedPageBreak/>
        <w:t xml:space="preserve">познания, стимулировать </w:t>
      </w:r>
      <w:proofErr w:type="spellStart"/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>деятельностную</w:t>
      </w:r>
      <w:proofErr w:type="spellEnd"/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 xml:space="preserve"> активность учащихся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 Кроме того, системный подход обеспечивает преемственность и логическую последовательность учебного материала.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В соответствии с технологией системного подхода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>любой изучаемый биологический объект рассматривается через понятие “системы”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 При этом каждая система имеет свою структуру, которая не сводится к сумме частей, а состоит из взаимосвязанных элементов. Понятие “биологическая система” – основа биологического образования, которая дает возможность обеспечить преемственность и логическую последовательность учебного материала на всех ступенях обучения. Уже при изучении биологии в среднем звене частные понятия могут быть сконцентрированы вокруг общих биологических закономерностей, отражающих суть жизни в целом.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br/>
        <w:t>Особенность системного подхода в школьном курсе биологии состоит в том, что материал 6-11-х классов рассматривается как единый образовательный курс, что накладывает определенные требования и на содержание учебного материала, и его методическое сопровождение.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Учащимся среднего звена я объясняю понятие “система”. Система (греч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</w:t>
      </w:r>
      <w:proofErr w:type="gramEnd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– 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</w:t>
      </w:r>
      <w:proofErr w:type="gramEnd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оставленное из частей, соединенное) – совокупность элементов, находящихся в отношениях и связях между собой и образующих определенную целостность, единство. Затем учащиеся знакомятся с классификацией систем. Они выделяют живые и неживые системы, естественные (природные) и искусственные (созданные человеком).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br/>
        <w:t xml:space="preserve">Элемент системы – это часть или структурная единица, из 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множества</w:t>
      </w:r>
      <w:proofErr w:type="gramEnd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которых построен изучаемый объект и которая выполняют в данной системе определенную функцию. При этом каждый элемент системы является подсистемой. Биологическая система любого уровня организации – это целое, состоящее из взаимосвязанных частей:</w:t>
      </w:r>
    </w:p>
    <w:p w:rsidR="00F95ED2" w:rsidRPr="006D4BAC" w:rsidRDefault="00F95ED2" w:rsidP="00F95ED2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noProof/>
          <w:color w:val="000000" w:themeColor="text1"/>
          <w:sz w:val="21"/>
          <w:szCs w:val="21"/>
          <w:lang w:eastAsia="ru-RU"/>
        </w:rPr>
        <w:drawing>
          <wp:inline distT="0" distB="0" distL="0" distR="0" wp14:anchorId="3164D15D" wp14:editId="03C0A2B2">
            <wp:extent cx="4540250" cy="2491105"/>
            <wp:effectExtent l="0" t="0" r="0" b="4445"/>
            <wp:docPr id="1" name="Рисунок 1" descr="http://xn--i1abbnckbmcl9fb.xn--p1ai/%D1%81%D1%82%D0%B0%D1%82%D1%8C%D0%B8/60425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604254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Далее учащиеся знакомятся с отличительными особенностями живых систем. 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Для биологических систем, в отличие от всех прочих, характерны следующие свойства живого: метаболизм, репродукция, наследственность, изменчивость, рост и развитие, раздражимость, дискретность,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саморегуляция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</w:t>
      </w:r>
      <w:proofErr w:type="gramEnd"/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Развитие системного мышления учащихся – процесс постепенный. В полной мере системный подход реализуется в старших классах в курсе общей биологии, т.к. наиболее эффективно применим при изучении понятия “Уровни организации жизни”. Главный итог подобного подхода к обучению: опора на предыдущие знания, работа над системой общих понятий ведет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>не только к усвоению знаний, но и к развитию системно-логического мышления, и, следовательно, к более высоким результатам в обучении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Работу над системой общебиологических понятий необходимо планировать на весь курс биологии с 6-го по 11-й класс. При этом важно выделить ведущие, основные биологические понятия. </w:t>
      </w:r>
      <w:r w:rsidRPr="006D4BAC">
        <w:rPr>
          <w:rFonts w:ascii="Helvetica" w:eastAsia="Times New Roman" w:hAnsi="Helvetica" w:cs="Helvetica"/>
          <w:i/>
          <w:iCs/>
          <w:color w:val="000000" w:themeColor="text1"/>
          <w:sz w:val="21"/>
          <w:szCs w:val="21"/>
          <w:lang w:eastAsia="ru-RU"/>
        </w:rPr>
        <w:t xml:space="preserve">Не все биологические понятия, предусмотренные программой, несут </w:t>
      </w:r>
      <w:r w:rsidRPr="006D4BAC">
        <w:rPr>
          <w:rFonts w:ascii="Helvetica" w:eastAsia="Times New Roman" w:hAnsi="Helvetica" w:cs="Helvetica"/>
          <w:i/>
          <w:iCs/>
          <w:color w:val="000000" w:themeColor="text1"/>
          <w:sz w:val="24"/>
          <w:szCs w:val="24"/>
          <w:lang w:eastAsia="ru-RU"/>
        </w:rPr>
        <w:t>общеразвивающую нагрузку, не все используются в дальнейших темах. Необходимо выделять те из них, которые работают на систему биологических понятий, а не на сумму разрозненных знаний.</w:t>
      </w:r>
    </w:p>
    <w:p w:rsidR="00F95ED2" w:rsidRPr="006D4BAC" w:rsidRDefault="00F95ED2" w:rsidP="00F95ED2">
      <w:pPr>
        <w:shd w:val="clear" w:color="auto" w:fill="FFFFFF"/>
        <w:spacing w:before="270" w:after="135" w:line="255" w:lineRule="atLeast"/>
        <w:outlineLvl w:val="2"/>
        <w:rPr>
          <w:rFonts w:ascii="Helvetica" w:eastAsia="Times New Roman" w:hAnsi="Helvetica" w:cs="Helvetica"/>
          <w:b/>
          <w:color w:val="000000" w:themeColor="text1"/>
          <w:sz w:val="28"/>
          <w:szCs w:val="28"/>
          <w:lang w:eastAsia="ru-RU"/>
        </w:rPr>
      </w:pPr>
      <w:r w:rsidRPr="006D4BAC">
        <w:rPr>
          <w:rFonts w:ascii="Helvetica" w:eastAsia="Times New Roman" w:hAnsi="Helvetica" w:cs="Helvetica"/>
          <w:b/>
          <w:bCs/>
          <w:color w:val="000000" w:themeColor="text1"/>
          <w:sz w:val="28"/>
          <w:szCs w:val="28"/>
          <w:lang w:eastAsia="ru-RU"/>
        </w:rPr>
        <w:lastRenderedPageBreak/>
        <w:t>2. Информационно-коммуникационные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Сами по себе информационные технологии в образовании являются предметом изучения информатики. Для других предметов информационные технологии служат современным и эффективным инструментом для повышения качества образовательного процесса.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Другими словами, при изучении биологии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роль информатизации состоит в повышении качества образования через интеграцию информационных и педагогических технологий.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 Информационными технологиями в практике обучения называют все технологии, предполагающие использование специальных технических информационных средств. При этом я в процессе преподавания биологии в школе использую следующие формы работы: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работа с ЦОР и ЭОР;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лекции с мультимедийным сопровождением;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создание учениками мультимедийных презентаций по темам и разделам учебных курсов;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организация исследования на уроках и внеурочной деятельности, проведение экспериментов, демонстрация отчетов учащихся об исследовании;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поиск информации, написание рецензий на найденный в сети источник, создание аннотированных списков ресурсов Интернет по заданной теме;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тренинги навыков с использованием компьютеров;</w:t>
      </w:r>
    </w:p>
    <w:p w:rsidR="00F95ED2" w:rsidRPr="006D4BAC" w:rsidRDefault="00F95ED2" w:rsidP="00F95E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контроль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обученности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средствами интерактивного тестирования.</w:t>
      </w:r>
    </w:p>
    <w:p w:rsidR="00F95ED2" w:rsidRPr="006D4BAC" w:rsidRDefault="00F95ED2" w:rsidP="00F95ED2">
      <w:pPr>
        <w:spacing w:before="270" w:after="135" w:line="255" w:lineRule="atLeast"/>
        <w:outlineLvl w:val="2"/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D4BAC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6D4BAC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>Тренинговые</w:t>
      </w:r>
      <w:proofErr w:type="spellEnd"/>
      <w:r w:rsidRPr="006D4BAC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В современных образовательных условиях значительно возросла роль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тренинговых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технологий как системы деятельности, способствующей отработке учебных навыков.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Тренинговые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технологии в отличие от привычного повторения подразумевают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целенаправленные, систематические действия по отработке одного или нескольких видов учебной деятельности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. В частности, важна эффективная отработка базовых учебных навыков при подготовке к ЕГЭ и ГИА. Кроме того, в школьном курсе биологии предусмотрено освоение ряда навыков практической предметной деятельности. На уроках биологии бывает необходимо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тренинговое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занятие по обучению шестиклассников навыку настройки светового микроскопа. На таком занятии учащиеся настраивают микроскоп не с целью изучения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микропреператов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(они подбираются случайным образом), а с целью доведения навыков настройки до автоматизма, что позволяет существенно экономить время проведения лабораторных работ в дальнейшем</w:t>
      </w:r>
      <w:r w:rsidRPr="006D4BAC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</w:t>
      </w:r>
    </w:p>
    <w:p w:rsidR="00F95ED2" w:rsidRPr="00173DEF" w:rsidRDefault="00F95ED2" w:rsidP="00F95ED2">
      <w:pPr>
        <w:spacing w:before="270" w:after="135" w:line="255" w:lineRule="atLeast"/>
        <w:outlineLvl w:val="2"/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3DEF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t>4. Проектные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Современное образовательное пространство немыслимо без интеграции проектных технологий и образовательного процесса. Проектная деятельность в работе учителя условно делится на проекты в рамках предметной учебной деятельности и общеобразовательные проекты, реализуемые во внеурочное время. Наглядным примером реализации проекта является действующая с 2007 года в лицее №130 г. Новосибирска программа “Экологический год”, реализуемый совместно учителями кафедры естественных наук, в рамках которой проводится ряд экологических и краеведческих мероприятий: весенние и осенние декады птиц, “Школа выживания”, очистка побережья Обского водохранилища г. Новосибирска, высадка саженцев и другие.</w:t>
      </w:r>
    </w:p>
    <w:p w:rsidR="00F95ED2" w:rsidRPr="008044C1" w:rsidRDefault="00F95ED2" w:rsidP="00F95ED2">
      <w:pPr>
        <w:spacing w:before="270" w:after="135" w:line="255" w:lineRule="atLeast"/>
        <w:outlineLvl w:val="2"/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044C1">
        <w:rPr>
          <w:rFonts w:ascii="inherit" w:eastAsia="Times New Roman" w:hAnsi="inherit" w:cs="Helvetica"/>
          <w:b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5. Игровые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Игровые образовательные технологии в школе включают в себя любое взаимодействие педагога и учащихся через реализацию определенного сюжета. Основная особенность игры как образовательной технологии заключается в том, что в образовательной игре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дидактическая цель трансформируется в игровую задачу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. Основным преимуществом игровых технологий является возможность применения предметных знаний в практической деятельности посредством создания соответствующей сюжетной ситуации. Игровые технологии весьма сложны в реализации и эффективны только при условии грамотной реализации.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Игровые технологии эффективны не только на первой и второй ступенях обучения, но также показывают высокие результаты в старших классах. На уроках биологии я чаще использую игровые технологии </w:t>
      </w:r>
      <w:r w:rsidRPr="006D4BAC">
        <w:rPr>
          <w:rFonts w:ascii="Helvetica" w:eastAsia="Times New Roman" w:hAnsi="Helvetica" w:cs="Helvetica"/>
          <w:i/>
          <w:iCs/>
          <w:color w:val="000000" w:themeColor="text1"/>
          <w:sz w:val="24"/>
          <w:szCs w:val="24"/>
          <w:lang w:eastAsia="ru-RU"/>
        </w:rPr>
        <w:t>не как самодостаточную форму работы, а в качестве элемента более обширной технологии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. Например, на этапе закрепления материала предлагаю учащимся выполнить имитационное упражнение, позволяющее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закрепить полученные знания и навыки в непринужденной творческой обстановке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. В частности, учащиеся 9-го класса имитируют процесс биосинтеза белка у доски, исполняя роли субъединиц рибосомы, транспортных РНК, информационной РНК. Такое “представление” помогает лучше представить все этапы сложного процесса матричного синтеза. Также учащиеся с большим интересом изучают биографию выдающегося ученого, если вместо рассказа о нем в третьем лице, предстоит отвечать на вопросы “интервью”, в котором учащийся предстает перед классом в образе данного ученого и отвечает на вопросы в первом лице.</w:t>
      </w:r>
    </w:p>
    <w:p w:rsidR="00F95ED2" w:rsidRPr="00486651" w:rsidRDefault="00F95ED2" w:rsidP="00F95ED2">
      <w:pPr>
        <w:shd w:val="clear" w:color="auto" w:fill="FFFFFF"/>
        <w:spacing w:before="270" w:after="135" w:line="255" w:lineRule="atLeast"/>
        <w:outlineLvl w:val="2"/>
        <w:rPr>
          <w:rFonts w:ascii="Helvetica" w:eastAsia="Times New Roman" w:hAnsi="Helvetica" w:cs="Helvetica"/>
          <w:b/>
          <w:color w:val="000000" w:themeColor="text1"/>
          <w:sz w:val="28"/>
          <w:szCs w:val="28"/>
          <w:lang w:eastAsia="ru-RU"/>
        </w:rPr>
      </w:pPr>
      <w:r w:rsidRPr="00486651">
        <w:rPr>
          <w:rFonts w:ascii="Helvetica" w:eastAsia="Times New Roman" w:hAnsi="Helvetica" w:cs="Helvetica"/>
          <w:b/>
          <w:bCs/>
          <w:color w:val="000000" w:themeColor="text1"/>
          <w:sz w:val="28"/>
          <w:szCs w:val="28"/>
          <w:lang w:eastAsia="ru-RU"/>
        </w:rPr>
        <w:t>6. Диалоговые технологии.</w:t>
      </w:r>
    </w:p>
    <w:p w:rsidR="00F95ED2" w:rsidRPr="006D4BAC" w:rsidRDefault="00F95ED2" w:rsidP="00F95ED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Диалоговые технологии в лицее связаны с созданием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современной коммуникативной среды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, расширением пространства сотрудничества учащихся и педагогов. Создание в рамках образовательного пространства ситуаций, в которых учащиеся могут применить и актуализировать предметные знания, обсудить интересующие их вопросы, встретить единомышленников или непосредственно обратиться к авторитетному деятелю создают </w:t>
      </w: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lang w:eastAsia="ru-RU"/>
        </w:rPr>
        <w:t>условия для существенного роста мотивации к изучению учебных предметов у школьников</w:t>
      </w: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. Практически неограниченные возможности для расширения коммуникативного пространства дает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Internet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. Учащиеся с интересом участвуют в дистанционных конкурсах, тематических форумах, вступают в профильные сообщества. В моей практике наиболее ощутимый эффект роста мотивации к изучению предмета у учащихся наблюдается после неформальной встречи школьников с успешным профессионалом, добившимся успеха в области, смежной биологическому образованию.</w:t>
      </w:r>
    </w:p>
    <w:p w:rsidR="00F95ED2" w:rsidRPr="006D4BAC" w:rsidRDefault="00F95ED2" w:rsidP="00F95ED2">
      <w:pPr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D4BAC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Список литературы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Всесвятский Б.В. Системный подход к биологическому образованию в средней школе. – М.: Просвещение, 1985.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Сальникова Т.П. Педагогические технологии: Учебное пособие.– М.: ТЦ Сфера, 2005.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Столяренко Л.Д. Педагогика. Серия “Учебники, учебные пособия”. Ростов н</w:t>
      </w:r>
      <w:proofErr w:type="gram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/Д</w:t>
      </w:r>
      <w:proofErr w:type="gram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: “Феникс”, 2009.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Сухова Т.С. Не сумма, а система знаний. / Биология в школе. № 2. 1997.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Сухова Т.С. Урок биологии. Технология развивающего обучения. “Библиотека учителя”. – М.: </w:t>
      </w: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Вентана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>-Граф, 2001.</w:t>
      </w:r>
    </w:p>
    <w:p w:rsidR="00F95ED2" w:rsidRPr="006D4BAC" w:rsidRDefault="00F95ED2" w:rsidP="00F95E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proofErr w:type="spellStart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lastRenderedPageBreak/>
        <w:t>Чуприкова</w:t>
      </w:r>
      <w:proofErr w:type="spellEnd"/>
      <w:r w:rsidRPr="006D4BAC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Н.И. Умственное развитие и обучение. Психологические основы развивающего обучения. – М.: АО “Столетие”, 1995.</w:t>
      </w:r>
    </w:p>
    <w:p w:rsidR="0014681F" w:rsidRPr="006D4BAC" w:rsidRDefault="0014681F">
      <w:pPr>
        <w:rPr>
          <w:color w:val="000000" w:themeColor="text1"/>
        </w:rPr>
      </w:pPr>
    </w:p>
    <w:sectPr w:rsidR="0014681F" w:rsidRPr="006D4BAC" w:rsidSect="009D60A7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0FD3"/>
    <w:multiLevelType w:val="multilevel"/>
    <w:tmpl w:val="AC20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7914D5"/>
    <w:multiLevelType w:val="multilevel"/>
    <w:tmpl w:val="D83ABB86"/>
    <w:lvl w:ilvl="0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481"/>
        </w:tabs>
        <w:ind w:left="748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201"/>
        </w:tabs>
        <w:ind w:left="820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921"/>
        </w:tabs>
        <w:ind w:left="892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641"/>
        </w:tabs>
        <w:ind w:left="964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361"/>
        </w:tabs>
        <w:ind w:left="1036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1081"/>
        </w:tabs>
        <w:ind w:left="11081" w:hanging="360"/>
      </w:pPr>
      <w:rPr>
        <w:rFonts w:ascii="Wingdings" w:hAnsi="Wingdings" w:hint="default"/>
        <w:sz w:val="20"/>
      </w:rPr>
    </w:lvl>
  </w:abstractNum>
  <w:abstractNum w:abstractNumId="2">
    <w:nsid w:val="322200C5"/>
    <w:multiLevelType w:val="multilevel"/>
    <w:tmpl w:val="7212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3020CF"/>
    <w:multiLevelType w:val="multilevel"/>
    <w:tmpl w:val="C636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9D"/>
    <w:rsid w:val="00054A11"/>
    <w:rsid w:val="0009035F"/>
    <w:rsid w:val="000F766C"/>
    <w:rsid w:val="0014681F"/>
    <w:rsid w:val="00154635"/>
    <w:rsid w:val="00173DEF"/>
    <w:rsid w:val="002C53AC"/>
    <w:rsid w:val="003117A8"/>
    <w:rsid w:val="004128B1"/>
    <w:rsid w:val="00477B9D"/>
    <w:rsid w:val="00486651"/>
    <w:rsid w:val="00594F44"/>
    <w:rsid w:val="006D4BAC"/>
    <w:rsid w:val="00771F8F"/>
    <w:rsid w:val="008044C1"/>
    <w:rsid w:val="008B55CB"/>
    <w:rsid w:val="009D60A7"/>
    <w:rsid w:val="00A84ACA"/>
    <w:rsid w:val="00C33577"/>
    <w:rsid w:val="00C532A0"/>
    <w:rsid w:val="00D05CD8"/>
    <w:rsid w:val="00EF75EB"/>
    <w:rsid w:val="00F2110D"/>
    <w:rsid w:val="00F6619C"/>
    <w:rsid w:val="00F9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3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0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User</cp:lastModifiedBy>
  <cp:revision>26</cp:revision>
  <dcterms:created xsi:type="dcterms:W3CDTF">2018-03-21T06:50:00Z</dcterms:created>
  <dcterms:modified xsi:type="dcterms:W3CDTF">2019-04-30T09:06:00Z</dcterms:modified>
</cp:coreProperties>
</file>